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94" w:rsidRPr="00DA69D3" w:rsidRDefault="00B63E94" w:rsidP="00DA69D3">
      <w:pPr>
        <w:spacing w:line="360" w:lineRule="auto"/>
        <w:rPr>
          <w:rFonts w:ascii="Arial" w:eastAsia="Times New Roman" w:hAnsi="Arial" w:cs="Arial"/>
          <w:b/>
          <w:sz w:val="28"/>
          <w:lang w:eastAsia="es-ES_tradnl"/>
        </w:rPr>
      </w:pPr>
      <w:r w:rsidRPr="00DA69D3">
        <w:rPr>
          <w:rFonts w:ascii="Arial" w:eastAsia="Times New Roman" w:hAnsi="Arial" w:cs="Arial"/>
          <w:b/>
          <w:sz w:val="28"/>
          <w:lang w:eastAsia="es-ES_tradnl"/>
        </w:rPr>
        <w:t>RESUMEN MODULO 3</w:t>
      </w:r>
    </w:p>
    <w:p w:rsidR="00B63E94" w:rsidRPr="00DA69D3" w:rsidRDefault="00B63E94" w:rsidP="00B63E94">
      <w:pPr>
        <w:spacing w:line="360" w:lineRule="auto"/>
        <w:jc w:val="both"/>
        <w:rPr>
          <w:rFonts w:ascii="Arial" w:eastAsia="Times New Roman" w:hAnsi="Arial" w:cs="Arial"/>
          <w:lang w:eastAsia="es-ES_tradnl"/>
        </w:rPr>
      </w:pPr>
    </w:p>
    <w:p w:rsidR="00B63E94" w:rsidRPr="00DA69D3" w:rsidRDefault="00B63E94" w:rsidP="00DA69D3">
      <w:pPr>
        <w:spacing w:after="200" w:line="360" w:lineRule="auto"/>
        <w:jc w:val="both"/>
        <w:rPr>
          <w:rFonts w:ascii="Arial" w:eastAsia="Times New Roman" w:hAnsi="Arial" w:cs="Arial"/>
          <w:lang w:eastAsia="es-ES_tradnl"/>
        </w:rPr>
      </w:pPr>
      <w:r w:rsidRPr="00DA69D3">
        <w:rPr>
          <w:rFonts w:ascii="Arial" w:eastAsia="Times New Roman" w:hAnsi="Arial" w:cs="Arial"/>
          <w:lang w:eastAsia="es-ES_tradnl"/>
        </w:rPr>
        <w:t>Los servicios son actividades identificables, intangibles y perecederas que son el resultado de esfuerzos humanos o mecánicos que producen un hecho, un desempeño o un esfuerzo que implican generalmente la participación del cliente y que no es posible poseer físicamente, ni transportarlos o almacenarlos, pero que pueden ser ofrecidos; por tanto, pueden ser el objeto principal de una transacción ideada para satisfacer las necesidades o deseos de los clientes.</w:t>
      </w:r>
    </w:p>
    <w:p w:rsidR="00EA36AA" w:rsidRPr="00DA69D3" w:rsidRDefault="00EA36AA" w:rsidP="00DA69D3">
      <w:pPr>
        <w:spacing w:after="200" w:line="360" w:lineRule="auto"/>
        <w:jc w:val="both"/>
        <w:rPr>
          <w:rFonts w:ascii="Arial" w:eastAsia="Times New Roman" w:hAnsi="Arial" w:cs="Arial"/>
          <w:lang w:eastAsia="es-ES_tradnl"/>
        </w:rPr>
      </w:pPr>
      <w:r w:rsidRPr="00DA69D3">
        <w:rPr>
          <w:rFonts w:ascii="Arial" w:eastAsia="Times New Roman" w:hAnsi="Arial" w:cs="Arial"/>
          <w:lang w:eastAsia="es-ES_tradnl"/>
        </w:rPr>
        <w:t>Las cuatro principales características de los servicios son la Intangibilidad, Inseparabilidad, Heterogeneidad y carácter perecedero. Por tanto, teniendo claro el concepto de servicios podemos entender la importancia del marketing de servicios:</w:t>
      </w:r>
    </w:p>
    <w:p w:rsidR="00EA36AA" w:rsidRPr="00DA69D3" w:rsidRDefault="00EA36AA" w:rsidP="00DA69D3">
      <w:pPr>
        <w:spacing w:after="200" w:line="360" w:lineRule="auto"/>
        <w:jc w:val="both"/>
        <w:rPr>
          <w:rFonts w:ascii="Arial" w:eastAsia="Times New Roman" w:hAnsi="Arial" w:cs="Arial"/>
          <w:lang w:eastAsia="es-ES_tradnl"/>
        </w:rPr>
      </w:pPr>
      <w:r w:rsidRPr="00DA69D3">
        <w:rPr>
          <w:rFonts w:ascii="Arial" w:eastAsia="Times New Roman" w:hAnsi="Arial" w:cs="Arial"/>
          <w:lang w:eastAsia="es-ES_tradnl"/>
        </w:rPr>
        <w:t xml:space="preserve"> Se vive en una economía basada en los servicios. </w:t>
      </w:r>
    </w:p>
    <w:p w:rsidR="00EA36AA" w:rsidRPr="00DA69D3" w:rsidRDefault="00EA36AA" w:rsidP="00DA69D3">
      <w:pPr>
        <w:pStyle w:val="Prrafodelista"/>
        <w:widowControl w:val="0"/>
        <w:numPr>
          <w:ilvl w:val="0"/>
          <w:numId w:val="1"/>
        </w:numPr>
        <w:tabs>
          <w:tab w:val="left" w:pos="940"/>
          <w:tab w:val="left" w:pos="1440"/>
        </w:tabs>
        <w:autoSpaceDE w:val="0"/>
        <w:autoSpaceDN w:val="0"/>
        <w:adjustRightInd w:val="0"/>
        <w:spacing w:after="200" w:line="360" w:lineRule="auto"/>
        <w:ind w:left="567" w:hanging="567"/>
        <w:jc w:val="both"/>
        <w:rPr>
          <w:rFonts w:ascii="Arial" w:eastAsia="Times New Roman" w:hAnsi="Arial" w:cs="Arial"/>
          <w:lang w:eastAsia="es-ES_tradnl"/>
        </w:rPr>
      </w:pPr>
      <w:r w:rsidRPr="00DA69D3">
        <w:rPr>
          <w:rFonts w:ascii="Arial" w:eastAsia="Times New Roman" w:hAnsi="Arial" w:cs="Arial"/>
          <w:lang w:eastAsia="es-ES_tradnl"/>
        </w:rPr>
        <w:t xml:space="preserve">Aumento de las expectativas del cliente. </w:t>
      </w:r>
    </w:p>
    <w:p w:rsidR="00EA36AA" w:rsidRPr="00DA69D3" w:rsidRDefault="00EA36AA" w:rsidP="00DA69D3">
      <w:pPr>
        <w:pStyle w:val="Prrafodelista"/>
        <w:widowControl w:val="0"/>
        <w:numPr>
          <w:ilvl w:val="0"/>
          <w:numId w:val="1"/>
        </w:numPr>
        <w:tabs>
          <w:tab w:val="left" w:pos="940"/>
          <w:tab w:val="left" w:pos="1440"/>
        </w:tabs>
        <w:autoSpaceDE w:val="0"/>
        <w:autoSpaceDN w:val="0"/>
        <w:adjustRightInd w:val="0"/>
        <w:spacing w:after="200" w:line="360" w:lineRule="auto"/>
        <w:ind w:left="567" w:hanging="567"/>
        <w:jc w:val="both"/>
        <w:rPr>
          <w:rFonts w:ascii="Arial" w:eastAsia="Times New Roman" w:hAnsi="Arial" w:cs="Arial"/>
          <w:lang w:eastAsia="es-ES_tradnl"/>
        </w:rPr>
      </w:pPr>
      <w:r w:rsidRPr="00DA69D3">
        <w:rPr>
          <w:rFonts w:ascii="Arial" w:eastAsia="Times New Roman" w:hAnsi="Arial" w:cs="Arial"/>
          <w:lang w:eastAsia="es-ES_tradnl"/>
        </w:rPr>
        <w:t>Las personas tienen menos tiempo disponible.</w:t>
      </w:r>
    </w:p>
    <w:p w:rsidR="00EA36AA" w:rsidRPr="00DA69D3" w:rsidRDefault="00EA36AA" w:rsidP="00DA69D3">
      <w:pPr>
        <w:pStyle w:val="Prrafodelista"/>
        <w:widowControl w:val="0"/>
        <w:numPr>
          <w:ilvl w:val="0"/>
          <w:numId w:val="1"/>
        </w:numPr>
        <w:tabs>
          <w:tab w:val="left" w:pos="940"/>
          <w:tab w:val="left" w:pos="1440"/>
        </w:tabs>
        <w:autoSpaceDE w:val="0"/>
        <w:autoSpaceDN w:val="0"/>
        <w:adjustRightInd w:val="0"/>
        <w:spacing w:after="200" w:line="360" w:lineRule="auto"/>
        <w:ind w:left="567" w:hanging="567"/>
        <w:jc w:val="both"/>
        <w:rPr>
          <w:rFonts w:ascii="Arial" w:eastAsia="Times New Roman" w:hAnsi="Arial" w:cs="Arial"/>
          <w:lang w:eastAsia="es-ES_tradnl"/>
        </w:rPr>
      </w:pPr>
      <w:r w:rsidRPr="00DA69D3">
        <w:rPr>
          <w:rFonts w:ascii="Arial" w:eastAsia="Times New Roman" w:hAnsi="Arial" w:cs="Arial"/>
          <w:lang w:eastAsia="es-ES_tradnl"/>
        </w:rPr>
        <w:t xml:space="preserve">Deseos de adquirir experiencia en lugar de objetos. </w:t>
      </w:r>
    </w:p>
    <w:p w:rsidR="00EA36AA" w:rsidRPr="00DA69D3" w:rsidRDefault="00EA36AA" w:rsidP="00DA69D3">
      <w:pPr>
        <w:pStyle w:val="Prrafodelista"/>
        <w:widowControl w:val="0"/>
        <w:numPr>
          <w:ilvl w:val="0"/>
          <w:numId w:val="1"/>
        </w:numPr>
        <w:tabs>
          <w:tab w:val="left" w:pos="940"/>
          <w:tab w:val="left" w:pos="1440"/>
        </w:tabs>
        <w:autoSpaceDE w:val="0"/>
        <w:autoSpaceDN w:val="0"/>
        <w:adjustRightInd w:val="0"/>
        <w:spacing w:after="200" w:line="360" w:lineRule="auto"/>
        <w:ind w:left="567" w:hanging="567"/>
        <w:jc w:val="both"/>
        <w:rPr>
          <w:rFonts w:ascii="Arial" w:eastAsia="Times New Roman" w:hAnsi="Arial" w:cs="Arial"/>
          <w:lang w:eastAsia="es-ES_tradnl"/>
        </w:rPr>
      </w:pPr>
      <w:r w:rsidRPr="00DA69D3">
        <w:rPr>
          <w:rFonts w:ascii="Arial" w:eastAsia="Times New Roman" w:hAnsi="Arial" w:cs="Arial"/>
          <w:lang w:eastAsia="es-ES_tradnl"/>
        </w:rPr>
        <w:t>El desarrollo tecnológico engendra la necesidad de nuevos conceptos de servicio</w:t>
      </w:r>
      <w:r w:rsidR="00DA69D3">
        <w:rPr>
          <w:rFonts w:ascii="Arial" w:eastAsia="Times New Roman" w:hAnsi="Arial" w:cs="Arial"/>
          <w:lang w:eastAsia="es-ES_tradnl"/>
        </w:rPr>
        <w:t>.</w:t>
      </w:r>
      <w:r w:rsidRPr="00DA69D3">
        <w:rPr>
          <w:rFonts w:ascii="Arial" w:eastAsia="Times New Roman" w:hAnsi="Arial" w:cs="Arial"/>
          <w:lang w:eastAsia="es-ES_tradnl"/>
        </w:rPr>
        <w:t xml:space="preserve"> </w:t>
      </w:r>
    </w:p>
    <w:p w:rsidR="00EA36AA" w:rsidRPr="00DA69D3" w:rsidRDefault="00EA36AA" w:rsidP="00DA69D3">
      <w:pPr>
        <w:pStyle w:val="Prrafodelista"/>
        <w:widowControl w:val="0"/>
        <w:numPr>
          <w:ilvl w:val="0"/>
          <w:numId w:val="1"/>
        </w:numPr>
        <w:tabs>
          <w:tab w:val="left" w:pos="940"/>
          <w:tab w:val="left" w:pos="1440"/>
        </w:tabs>
        <w:autoSpaceDE w:val="0"/>
        <w:autoSpaceDN w:val="0"/>
        <w:adjustRightInd w:val="0"/>
        <w:spacing w:after="200" w:line="360" w:lineRule="auto"/>
        <w:ind w:left="567" w:hanging="567"/>
        <w:jc w:val="both"/>
        <w:rPr>
          <w:rFonts w:ascii="Arial" w:eastAsia="Times New Roman" w:hAnsi="Arial" w:cs="Arial"/>
          <w:lang w:eastAsia="es-ES_tradnl"/>
        </w:rPr>
      </w:pPr>
      <w:r w:rsidRPr="00DA69D3">
        <w:rPr>
          <w:rFonts w:ascii="Arial" w:eastAsia="Times New Roman" w:hAnsi="Arial" w:cs="Arial"/>
          <w:lang w:eastAsia="es-ES_tradnl"/>
        </w:rPr>
        <w:t>Las franquicias de importantes marcas han ido en aumento</w:t>
      </w:r>
      <w:r w:rsidR="00DA69D3">
        <w:rPr>
          <w:rFonts w:ascii="Arial" w:eastAsia="Times New Roman" w:hAnsi="Arial" w:cs="Arial"/>
          <w:lang w:eastAsia="es-ES_tradnl"/>
        </w:rPr>
        <w:t>.</w:t>
      </w:r>
      <w:r w:rsidRPr="00DA69D3">
        <w:rPr>
          <w:rFonts w:ascii="Arial" w:eastAsia="Times New Roman" w:hAnsi="Arial" w:cs="Arial"/>
          <w:lang w:eastAsia="es-ES_tradnl"/>
        </w:rPr>
        <w:t xml:space="preserve"> </w:t>
      </w:r>
    </w:p>
    <w:p w:rsidR="00FD54D7" w:rsidRPr="00DA69D3" w:rsidRDefault="00EA36AA" w:rsidP="00DA69D3">
      <w:pPr>
        <w:spacing w:after="200" w:line="360" w:lineRule="auto"/>
        <w:jc w:val="both"/>
        <w:rPr>
          <w:rFonts w:ascii="Arial" w:eastAsia="Times New Roman" w:hAnsi="Arial" w:cs="Arial"/>
          <w:lang w:eastAsia="es-ES_tradnl"/>
        </w:rPr>
      </w:pPr>
      <w:r w:rsidRPr="00DA69D3">
        <w:rPr>
          <w:rFonts w:ascii="Arial" w:eastAsia="Times New Roman" w:hAnsi="Arial" w:cs="Arial"/>
          <w:lang w:eastAsia="es-ES_tradnl"/>
        </w:rPr>
        <w:t>Cada vez que un cliente interactúa con una empresa de servicios se genera un encuentro de servicio, y existen tres tipos generales de éstos: encuentros remotos, encuentros telefónicos y encuentros en persona. Cada encuentro puede generar una percepción diferente a nuestro cliente, la cual podrá afectar o no la calidad de servicio.</w:t>
      </w:r>
    </w:p>
    <w:p w:rsidR="00FD54D7" w:rsidRPr="00DA69D3" w:rsidRDefault="00FD54D7" w:rsidP="00DA69D3">
      <w:pPr>
        <w:spacing w:after="200" w:line="360" w:lineRule="auto"/>
        <w:jc w:val="both"/>
        <w:rPr>
          <w:rFonts w:ascii="Arial" w:eastAsia="Times New Roman" w:hAnsi="Arial" w:cs="Arial"/>
          <w:lang w:eastAsia="es-ES_tradnl"/>
        </w:rPr>
      </w:pPr>
      <w:r w:rsidRPr="00DA69D3">
        <w:rPr>
          <w:rFonts w:ascii="Arial" w:eastAsia="Times New Roman" w:hAnsi="Arial" w:cs="Arial"/>
          <w:lang w:eastAsia="es-ES_tradnl"/>
        </w:rPr>
        <w:t>Existen a su vez fuentes de Placer y de desagrado en los encuentros de servicio, estos son: Recuperación del servicio, Adaptabilidad, Espontaneidad y Afrontamiento.</w:t>
      </w:r>
    </w:p>
    <w:p w:rsidR="00FD54D7" w:rsidRPr="00DA69D3" w:rsidRDefault="00FD54D7" w:rsidP="00DA69D3">
      <w:pPr>
        <w:spacing w:after="200" w:line="360" w:lineRule="auto"/>
        <w:jc w:val="both"/>
        <w:rPr>
          <w:rFonts w:ascii="Arial" w:hAnsi="Arial" w:cs="Arial"/>
        </w:rPr>
      </w:pPr>
    </w:p>
    <w:p w:rsidR="00EB6289" w:rsidRPr="00DA69D3" w:rsidRDefault="00EB6289" w:rsidP="00DA69D3">
      <w:pPr>
        <w:spacing w:after="200" w:line="360" w:lineRule="auto"/>
        <w:jc w:val="both"/>
        <w:rPr>
          <w:rFonts w:ascii="Arial" w:hAnsi="Arial" w:cs="Arial"/>
        </w:rPr>
      </w:pPr>
      <w:r w:rsidRPr="00DA69D3">
        <w:rPr>
          <w:rFonts w:ascii="Arial" w:hAnsi="Arial" w:cs="Arial"/>
        </w:rPr>
        <w:lastRenderedPageBreak/>
        <w:t>Las principales características de los productos V/S los servicios.</w:t>
      </w:r>
    </w:p>
    <w:tbl>
      <w:tblPr>
        <w:tblW w:w="0" w:type="auto"/>
        <w:tblInd w:w="-118" w:type="dxa"/>
        <w:tblBorders>
          <w:top w:val="nil"/>
          <w:left w:val="nil"/>
          <w:right w:val="nil"/>
        </w:tblBorders>
        <w:tblLook w:val="0000" w:firstRow="0" w:lastRow="0" w:firstColumn="0" w:lastColumn="0" w:noHBand="0" w:noVBand="0"/>
      </w:tblPr>
      <w:tblGrid>
        <w:gridCol w:w="2192"/>
        <w:gridCol w:w="2202"/>
        <w:gridCol w:w="4778"/>
      </w:tblGrid>
      <w:tr w:rsidR="00EB6289" w:rsidRPr="00DA69D3" w:rsidTr="004909BE">
        <w:tc>
          <w:tcPr>
            <w:tcW w:w="21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DA69D3" w:rsidP="00DA69D3">
            <w:pPr>
              <w:widowControl w:val="0"/>
              <w:autoSpaceDE w:val="0"/>
              <w:autoSpaceDN w:val="0"/>
              <w:adjustRightInd w:val="0"/>
              <w:spacing w:after="200" w:line="360" w:lineRule="auto"/>
              <w:jc w:val="center"/>
              <w:rPr>
                <w:rFonts w:ascii="Arial" w:hAnsi="Arial" w:cs="Arial"/>
                <w:b/>
              </w:rPr>
            </w:pPr>
          </w:p>
          <w:p w:rsidR="00EB6289" w:rsidRPr="00DA69D3" w:rsidRDefault="00EB6289" w:rsidP="00DA69D3">
            <w:pPr>
              <w:widowControl w:val="0"/>
              <w:autoSpaceDE w:val="0"/>
              <w:autoSpaceDN w:val="0"/>
              <w:adjustRightInd w:val="0"/>
              <w:spacing w:after="200" w:line="360" w:lineRule="auto"/>
              <w:jc w:val="center"/>
              <w:rPr>
                <w:rFonts w:ascii="Arial" w:hAnsi="Arial" w:cs="Arial"/>
                <w:b/>
              </w:rPr>
            </w:pPr>
            <w:r w:rsidRPr="00DA69D3">
              <w:rPr>
                <w:rFonts w:ascii="Arial" w:hAnsi="Arial" w:cs="Arial"/>
                <w:b/>
              </w:rPr>
              <w:t>Productos</w:t>
            </w:r>
          </w:p>
        </w:tc>
        <w:tc>
          <w:tcPr>
            <w:tcW w:w="22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DA69D3" w:rsidP="00DA69D3">
            <w:pPr>
              <w:widowControl w:val="0"/>
              <w:autoSpaceDE w:val="0"/>
              <w:autoSpaceDN w:val="0"/>
              <w:adjustRightInd w:val="0"/>
              <w:spacing w:after="200" w:line="360" w:lineRule="auto"/>
              <w:jc w:val="center"/>
              <w:rPr>
                <w:rFonts w:ascii="Arial" w:hAnsi="Arial" w:cs="Arial"/>
                <w:b/>
              </w:rPr>
            </w:pPr>
          </w:p>
          <w:p w:rsidR="00EB6289" w:rsidRPr="00DA69D3" w:rsidRDefault="00EB6289" w:rsidP="00DA69D3">
            <w:pPr>
              <w:widowControl w:val="0"/>
              <w:autoSpaceDE w:val="0"/>
              <w:autoSpaceDN w:val="0"/>
              <w:adjustRightInd w:val="0"/>
              <w:spacing w:after="200" w:line="360" w:lineRule="auto"/>
              <w:jc w:val="center"/>
              <w:rPr>
                <w:rFonts w:ascii="Arial" w:hAnsi="Arial" w:cs="Arial"/>
                <w:b/>
              </w:rPr>
            </w:pPr>
            <w:r w:rsidRPr="00DA69D3">
              <w:rPr>
                <w:rFonts w:ascii="Arial" w:hAnsi="Arial" w:cs="Arial"/>
                <w:b/>
              </w:rPr>
              <w:t>Servicios</w:t>
            </w:r>
          </w:p>
        </w:tc>
        <w:tc>
          <w:tcPr>
            <w:tcW w:w="47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DA69D3" w:rsidP="00DA69D3">
            <w:pPr>
              <w:widowControl w:val="0"/>
              <w:autoSpaceDE w:val="0"/>
              <w:autoSpaceDN w:val="0"/>
              <w:adjustRightInd w:val="0"/>
              <w:spacing w:after="200" w:line="360" w:lineRule="auto"/>
              <w:jc w:val="center"/>
              <w:rPr>
                <w:rFonts w:ascii="Arial" w:hAnsi="Arial" w:cs="Arial"/>
                <w:b/>
              </w:rPr>
            </w:pPr>
          </w:p>
          <w:p w:rsidR="00EB6289" w:rsidRPr="00DA69D3" w:rsidRDefault="00EB6289" w:rsidP="00DA69D3">
            <w:pPr>
              <w:widowControl w:val="0"/>
              <w:autoSpaceDE w:val="0"/>
              <w:autoSpaceDN w:val="0"/>
              <w:adjustRightInd w:val="0"/>
              <w:spacing w:after="200" w:line="360" w:lineRule="auto"/>
              <w:jc w:val="center"/>
              <w:rPr>
                <w:rFonts w:ascii="Arial" w:hAnsi="Arial" w:cs="Arial"/>
                <w:b/>
              </w:rPr>
            </w:pPr>
            <w:r w:rsidRPr="00DA69D3">
              <w:rPr>
                <w:rFonts w:ascii="Arial" w:hAnsi="Arial" w:cs="Arial"/>
                <w:b/>
              </w:rPr>
              <w:t>Implicaciones</w:t>
            </w:r>
          </w:p>
        </w:tc>
      </w:tr>
      <w:tr w:rsidR="00EB6289" w:rsidRPr="00DA69D3" w:rsidTr="004909BE">
        <w:tblPrEx>
          <w:tblBorders>
            <w:top w:val="none" w:sz="0" w:space="0" w:color="auto"/>
          </w:tblBorders>
        </w:tblPrEx>
        <w:tc>
          <w:tcPr>
            <w:tcW w:w="21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Tangibles </w:t>
            </w:r>
          </w:p>
        </w:tc>
        <w:tc>
          <w:tcPr>
            <w:tcW w:w="22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Intangibles </w:t>
            </w:r>
          </w:p>
        </w:tc>
        <w:tc>
          <w:tcPr>
            <w:tcW w:w="47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Pr="00DA69D3" w:rsidRDefault="00EB6289" w:rsidP="00DA69D3">
            <w:pPr>
              <w:pStyle w:val="Prrafodelista"/>
              <w:widowControl w:val="0"/>
              <w:numPr>
                <w:ilvl w:val="0"/>
                <w:numId w:val="6"/>
              </w:numPr>
              <w:autoSpaceDE w:val="0"/>
              <w:autoSpaceDN w:val="0"/>
              <w:adjustRightInd w:val="0"/>
              <w:spacing w:after="200" w:line="360" w:lineRule="auto"/>
              <w:ind w:left="119" w:firstLine="0"/>
              <w:jc w:val="both"/>
              <w:rPr>
                <w:rFonts w:ascii="Arial" w:hAnsi="Arial" w:cs="Arial"/>
              </w:rPr>
            </w:pPr>
            <w:r w:rsidRPr="00DA69D3">
              <w:rPr>
                <w:rFonts w:ascii="Arial" w:hAnsi="Arial" w:cs="Arial"/>
              </w:rPr>
              <w:t>Los servicios son difíciles de inventariar</w:t>
            </w:r>
            <w:r w:rsidR="00DA69D3" w:rsidRPr="00DA69D3">
              <w:rPr>
                <w:rFonts w:ascii="Arial" w:hAnsi="Arial" w:cs="Arial"/>
              </w:rPr>
              <w:t>.</w:t>
            </w:r>
            <w:r w:rsidRPr="00DA69D3">
              <w:rPr>
                <w:rFonts w:ascii="MS Gothic" w:eastAsia="MS Gothic" w:hAnsi="MS Gothic" w:cs="MS Gothic" w:hint="eastAsia"/>
              </w:rPr>
              <w:t> </w:t>
            </w:r>
          </w:p>
          <w:p w:rsidR="00DA69D3" w:rsidRPr="00DA69D3" w:rsidRDefault="00EB6289" w:rsidP="00DA69D3">
            <w:pPr>
              <w:pStyle w:val="Prrafodelista"/>
              <w:widowControl w:val="0"/>
              <w:numPr>
                <w:ilvl w:val="0"/>
                <w:numId w:val="6"/>
              </w:numPr>
              <w:autoSpaceDE w:val="0"/>
              <w:autoSpaceDN w:val="0"/>
              <w:adjustRightInd w:val="0"/>
              <w:spacing w:after="200" w:line="360" w:lineRule="auto"/>
              <w:ind w:left="119" w:firstLine="0"/>
              <w:jc w:val="both"/>
              <w:rPr>
                <w:rFonts w:ascii="Arial" w:hAnsi="Arial" w:cs="Arial"/>
              </w:rPr>
            </w:pPr>
            <w:r w:rsidRPr="00DA69D3">
              <w:rPr>
                <w:rFonts w:ascii="Arial" w:hAnsi="Arial" w:cs="Arial"/>
              </w:rPr>
              <w:t>Son difíciles de explicar y determinar su precio</w:t>
            </w:r>
            <w:r w:rsidR="00DA69D3" w:rsidRPr="00DA69D3">
              <w:rPr>
                <w:rFonts w:ascii="Arial" w:hAnsi="Arial" w:cs="Arial"/>
              </w:rPr>
              <w:t>.</w:t>
            </w:r>
          </w:p>
          <w:p w:rsidR="00EB6289" w:rsidRPr="00DA69D3" w:rsidRDefault="00EB6289" w:rsidP="00DA69D3">
            <w:pPr>
              <w:pStyle w:val="Prrafodelista"/>
              <w:widowControl w:val="0"/>
              <w:numPr>
                <w:ilvl w:val="0"/>
                <w:numId w:val="6"/>
              </w:numPr>
              <w:autoSpaceDE w:val="0"/>
              <w:autoSpaceDN w:val="0"/>
              <w:adjustRightInd w:val="0"/>
              <w:spacing w:after="200" w:line="360" w:lineRule="auto"/>
              <w:ind w:left="119" w:firstLine="0"/>
              <w:jc w:val="both"/>
              <w:rPr>
                <w:rFonts w:ascii="Arial" w:hAnsi="Arial" w:cs="Arial"/>
              </w:rPr>
            </w:pPr>
            <w:r w:rsidRPr="00DA69D3">
              <w:rPr>
                <w:rFonts w:ascii="Arial" w:hAnsi="Arial" w:cs="Arial"/>
              </w:rPr>
              <w:t>La entrega del servicio y la satisfacción del cliente dependen de las acciones del empleado</w:t>
            </w:r>
            <w:r w:rsidR="00DA69D3" w:rsidRPr="00DA69D3">
              <w:rPr>
                <w:rFonts w:ascii="Arial" w:hAnsi="Arial" w:cs="Arial"/>
              </w:rPr>
              <w:t>.</w:t>
            </w:r>
            <w:r w:rsidRPr="00DA69D3">
              <w:rPr>
                <w:rFonts w:ascii="Arial" w:hAnsi="Arial" w:cs="Arial"/>
              </w:rPr>
              <w:t xml:space="preserve"> </w:t>
            </w:r>
          </w:p>
        </w:tc>
      </w:tr>
      <w:tr w:rsidR="00EB6289" w:rsidRPr="00DA69D3" w:rsidTr="004909BE">
        <w:tblPrEx>
          <w:tblBorders>
            <w:top w:val="none" w:sz="0" w:space="0" w:color="auto"/>
          </w:tblBorders>
        </w:tblPrEx>
        <w:tc>
          <w:tcPr>
            <w:tcW w:w="21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Estandarizados </w:t>
            </w:r>
          </w:p>
        </w:tc>
        <w:tc>
          <w:tcPr>
            <w:tcW w:w="22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Heterogéneos </w:t>
            </w:r>
          </w:p>
        </w:tc>
        <w:tc>
          <w:tcPr>
            <w:tcW w:w="47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EB6289" w:rsidP="00DA69D3">
            <w:pPr>
              <w:pStyle w:val="Prrafodelista"/>
              <w:widowControl w:val="0"/>
              <w:numPr>
                <w:ilvl w:val="0"/>
                <w:numId w:val="8"/>
              </w:numPr>
              <w:autoSpaceDE w:val="0"/>
              <w:autoSpaceDN w:val="0"/>
              <w:adjustRightInd w:val="0"/>
              <w:spacing w:after="200" w:line="360" w:lineRule="auto"/>
              <w:jc w:val="both"/>
              <w:rPr>
                <w:rFonts w:ascii="Arial" w:hAnsi="Arial" w:cs="Arial"/>
              </w:rPr>
            </w:pPr>
            <w:r w:rsidRPr="00DA69D3">
              <w:rPr>
                <w:rFonts w:ascii="Arial" w:hAnsi="Arial" w:cs="Arial"/>
              </w:rPr>
              <w:t>La calidad depende de algunos factores incontrolables</w:t>
            </w:r>
            <w:r w:rsidR="00DA69D3">
              <w:rPr>
                <w:rFonts w:ascii="Arial" w:hAnsi="Arial" w:cs="Arial"/>
              </w:rPr>
              <w:t>.</w:t>
            </w:r>
          </w:p>
          <w:p w:rsidR="00EB6289" w:rsidRPr="00DA69D3" w:rsidRDefault="00EB6289" w:rsidP="00DA69D3">
            <w:pPr>
              <w:pStyle w:val="Prrafodelista"/>
              <w:widowControl w:val="0"/>
              <w:numPr>
                <w:ilvl w:val="0"/>
                <w:numId w:val="8"/>
              </w:numPr>
              <w:autoSpaceDE w:val="0"/>
              <w:autoSpaceDN w:val="0"/>
              <w:adjustRightInd w:val="0"/>
              <w:spacing w:after="200" w:line="360" w:lineRule="auto"/>
              <w:jc w:val="both"/>
              <w:rPr>
                <w:rFonts w:ascii="Arial" w:hAnsi="Arial" w:cs="Arial"/>
              </w:rPr>
            </w:pPr>
            <w:r w:rsidRPr="00DA69D3">
              <w:rPr>
                <w:rFonts w:ascii="Arial" w:hAnsi="Arial" w:cs="Arial"/>
              </w:rPr>
              <w:t>Falta de certeza depende de que el servicio entregado es igual a l</w:t>
            </w:r>
            <w:r w:rsidR="00DA69D3" w:rsidRPr="00DA69D3">
              <w:rPr>
                <w:rFonts w:ascii="Arial" w:hAnsi="Arial" w:cs="Arial"/>
              </w:rPr>
              <w:t>os que se planteó originalmente.</w:t>
            </w:r>
          </w:p>
        </w:tc>
      </w:tr>
      <w:tr w:rsidR="00EB6289" w:rsidRPr="00DA69D3" w:rsidTr="004909BE">
        <w:tblPrEx>
          <w:tblBorders>
            <w:top w:val="none" w:sz="0" w:space="0" w:color="auto"/>
          </w:tblBorders>
        </w:tblPrEx>
        <w:tc>
          <w:tcPr>
            <w:tcW w:w="21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Producción separada del consumo </w:t>
            </w:r>
          </w:p>
        </w:tc>
        <w:tc>
          <w:tcPr>
            <w:tcW w:w="22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Producción y consumo  simultáneos </w:t>
            </w:r>
          </w:p>
        </w:tc>
        <w:tc>
          <w:tcPr>
            <w:tcW w:w="47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EB6289" w:rsidP="00DA69D3">
            <w:pPr>
              <w:pStyle w:val="Prrafodelista"/>
              <w:widowControl w:val="0"/>
              <w:numPr>
                <w:ilvl w:val="0"/>
                <w:numId w:val="9"/>
              </w:numPr>
              <w:autoSpaceDE w:val="0"/>
              <w:autoSpaceDN w:val="0"/>
              <w:adjustRightInd w:val="0"/>
              <w:spacing w:after="200" w:line="360" w:lineRule="auto"/>
              <w:jc w:val="both"/>
              <w:rPr>
                <w:rFonts w:ascii="Arial" w:hAnsi="Arial" w:cs="Arial"/>
              </w:rPr>
            </w:pPr>
            <w:r w:rsidRPr="00DA69D3">
              <w:rPr>
                <w:rFonts w:ascii="Arial" w:hAnsi="Arial" w:cs="Arial"/>
              </w:rPr>
              <w:t>Los clientes participan en la transacción y le afectan</w:t>
            </w:r>
            <w:r w:rsidR="00DA69D3">
              <w:rPr>
                <w:rFonts w:ascii="Arial" w:hAnsi="Arial" w:cs="Arial"/>
              </w:rPr>
              <w:t>.</w:t>
            </w:r>
          </w:p>
          <w:p w:rsidR="00DA69D3" w:rsidRDefault="00EB6289" w:rsidP="00DA69D3">
            <w:pPr>
              <w:pStyle w:val="Prrafodelista"/>
              <w:widowControl w:val="0"/>
              <w:numPr>
                <w:ilvl w:val="0"/>
                <w:numId w:val="9"/>
              </w:numPr>
              <w:autoSpaceDE w:val="0"/>
              <w:autoSpaceDN w:val="0"/>
              <w:adjustRightInd w:val="0"/>
              <w:spacing w:after="200" w:line="360" w:lineRule="auto"/>
              <w:jc w:val="both"/>
              <w:rPr>
                <w:rFonts w:ascii="Arial" w:hAnsi="Arial" w:cs="Arial"/>
              </w:rPr>
            </w:pPr>
            <w:r w:rsidRPr="00DA69D3">
              <w:rPr>
                <w:rFonts w:ascii="Arial" w:hAnsi="Arial" w:cs="Arial"/>
              </w:rPr>
              <w:t>Los clientes se afectan unos a otros</w:t>
            </w:r>
            <w:r w:rsidR="00DA69D3">
              <w:rPr>
                <w:rFonts w:ascii="Arial" w:hAnsi="Arial" w:cs="Arial"/>
              </w:rPr>
              <w:t>.</w:t>
            </w:r>
          </w:p>
          <w:p w:rsidR="00DA69D3" w:rsidRDefault="00EB6289" w:rsidP="00DA69D3">
            <w:pPr>
              <w:pStyle w:val="Prrafodelista"/>
              <w:widowControl w:val="0"/>
              <w:numPr>
                <w:ilvl w:val="0"/>
                <w:numId w:val="9"/>
              </w:numPr>
              <w:autoSpaceDE w:val="0"/>
              <w:autoSpaceDN w:val="0"/>
              <w:adjustRightInd w:val="0"/>
              <w:spacing w:after="200" w:line="360" w:lineRule="auto"/>
              <w:jc w:val="both"/>
              <w:rPr>
                <w:rFonts w:ascii="Arial" w:hAnsi="Arial" w:cs="Arial"/>
              </w:rPr>
            </w:pPr>
            <w:r w:rsidRPr="00DA69D3">
              <w:rPr>
                <w:rFonts w:ascii="Arial" w:hAnsi="Arial" w:cs="Arial"/>
              </w:rPr>
              <w:t>Los empleados afectan el resultado del servicio</w:t>
            </w:r>
            <w:r w:rsidR="00DA69D3">
              <w:rPr>
                <w:rFonts w:ascii="Arial" w:hAnsi="Arial" w:cs="Arial"/>
              </w:rPr>
              <w:t>.</w:t>
            </w:r>
          </w:p>
          <w:p w:rsidR="00EB6289" w:rsidRPr="00DA69D3" w:rsidRDefault="00EB6289" w:rsidP="00DA69D3">
            <w:pPr>
              <w:pStyle w:val="Prrafodelista"/>
              <w:widowControl w:val="0"/>
              <w:numPr>
                <w:ilvl w:val="0"/>
                <w:numId w:val="9"/>
              </w:numPr>
              <w:autoSpaceDE w:val="0"/>
              <w:autoSpaceDN w:val="0"/>
              <w:adjustRightInd w:val="0"/>
              <w:spacing w:after="200" w:line="360" w:lineRule="auto"/>
              <w:jc w:val="both"/>
              <w:rPr>
                <w:rFonts w:ascii="Arial" w:hAnsi="Arial" w:cs="Arial"/>
              </w:rPr>
            </w:pPr>
            <w:r w:rsidRPr="00DA69D3">
              <w:rPr>
                <w:rFonts w:ascii="Arial" w:hAnsi="Arial" w:cs="Arial"/>
              </w:rPr>
              <w:t>Es fundamental entregar una atención personalizada y no producir masivamente</w:t>
            </w:r>
            <w:r w:rsidR="00DA69D3">
              <w:rPr>
                <w:rFonts w:ascii="Arial" w:hAnsi="Arial" w:cs="Arial"/>
              </w:rPr>
              <w:t>.</w:t>
            </w:r>
            <w:r w:rsidRPr="00DA69D3">
              <w:rPr>
                <w:rFonts w:ascii="Arial" w:hAnsi="Arial" w:cs="Arial"/>
              </w:rPr>
              <w:t xml:space="preserve"> </w:t>
            </w:r>
          </w:p>
        </w:tc>
      </w:tr>
      <w:tr w:rsidR="00EB6289" w:rsidRPr="00DA69D3" w:rsidTr="004909BE">
        <w:tc>
          <w:tcPr>
            <w:tcW w:w="21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No perecederos </w:t>
            </w:r>
          </w:p>
        </w:tc>
        <w:tc>
          <w:tcPr>
            <w:tcW w:w="220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EB6289" w:rsidRPr="00DA69D3" w:rsidRDefault="00EB6289"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t xml:space="preserve">Perecederos </w:t>
            </w:r>
          </w:p>
        </w:tc>
        <w:tc>
          <w:tcPr>
            <w:tcW w:w="4778"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DA69D3" w:rsidRDefault="00EB6289" w:rsidP="00DA69D3">
            <w:pPr>
              <w:pStyle w:val="Prrafodelista"/>
              <w:widowControl w:val="0"/>
              <w:numPr>
                <w:ilvl w:val="0"/>
                <w:numId w:val="10"/>
              </w:numPr>
              <w:autoSpaceDE w:val="0"/>
              <w:autoSpaceDN w:val="0"/>
              <w:adjustRightInd w:val="0"/>
              <w:spacing w:after="200" w:line="360" w:lineRule="auto"/>
              <w:jc w:val="both"/>
              <w:rPr>
                <w:rFonts w:ascii="Arial" w:hAnsi="Arial" w:cs="Arial"/>
              </w:rPr>
            </w:pPr>
            <w:r w:rsidRPr="00DA69D3">
              <w:rPr>
                <w:rFonts w:ascii="Arial" w:hAnsi="Arial" w:cs="Arial"/>
              </w:rPr>
              <w:t>Imposible de almacenar</w:t>
            </w:r>
            <w:r w:rsidR="00DA69D3">
              <w:rPr>
                <w:rFonts w:ascii="Arial" w:hAnsi="Arial" w:cs="Arial"/>
              </w:rPr>
              <w:t>.</w:t>
            </w:r>
          </w:p>
          <w:p w:rsidR="00EB6289" w:rsidRPr="00DA69D3" w:rsidRDefault="00EB6289" w:rsidP="00DA69D3">
            <w:pPr>
              <w:pStyle w:val="Prrafodelista"/>
              <w:widowControl w:val="0"/>
              <w:numPr>
                <w:ilvl w:val="0"/>
                <w:numId w:val="10"/>
              </w:numPr>
              <w:autoSpaceDE w:val="0"/>
              <w:autoSpaceDN w:val="0"/>
              <w:adjustRightInd w:val="0"/>
              <w:spacing w:after="200" w:line="360" w:lineRule="auto"/>
              <w:jc w:val="both"/>
              <w:rPr>
                <w:rFonts w:ascii="Arial" w:hAnsi="Arial" w:cs="Arial"/>
              </w:rPr>
            </w:pPr>
            <w:r w:rsidRPr="00DA69D3">
              <w:rPr>
                <w:rFonts w:ascii="Arial" w:hAnsi="Arial" w:cs="Arial"/>
              </w:rPr>
              <w:t>No pueden devolverse ni revenderse</w:t>
            </w:r>
            <w:r w:rsidR="00DA69D3">
              <w:rPr>
                <w:rFonts w:ascii="Arial" w:hAnsi="Arial" w:cs="Arial"/>
              </w:rPr>
              <w:t>.</w:t>
            </w:r>
            <w:r w:rsidRPr="00DA69D3">
              <w:rPr>
                <w:rFonts w:ascii="Arial" w:hAnsi="Arial" w:cs="Arial"/>
              </w:rPr>
              <w:t xml:space="preserve"> </w:t>
            </w:r>
          </w:p>
        </w:tc>
      </w:tr>
    </w:tbl>
    <w:p w:rsidR="00FD54D7" w:rsidRPr="00DA69D3" w:rsidRDefault="00FD54D7" w:rsidP="00DA69D3">
      <w:pPr>
        <w:widowControl w:val="0"/>
        <w:autoSpaceDE w:val="0"/>
        <w:autoSpaceDN w:val="0"/>
        <w:adjustRightInd w:val="0"/>
        <w:spacing w:after="200" w:line="360" w:lineRule="auto"/>
        <w:jc w:val="both"/>
        <w:rPr>
          <w:rFonts w:ascii="Arial" w:hAnsi="Arial" w:cs="Arial"/>
        </w:rPr>
      </w:pPr>
      <w:r w:rsidRPr="00DA69D3">
        <w:rPr>
          <w:rFonts w:ascii="Arial" w:hAnsi="Arial" w:cs="Arial"/>
        </w:rPr>
        <w:lastRenderedPageBreak/>
        <w:t>La calidad de servicio se puede entender como una evaluación dirigida que refleja las percepciones del cliente sobre ciertas dimensiones específicas del servicio. El concepto de calidad no posee una definición específica, ya que es el consumidor quien determina que es la calidad según sus necesidades y deseos. “La calidad la define el cliente, no el productor-vendedor” y “los clientes evalúan la calidad de servicio comparando sus expectativas con sus percepciones de cómo se efectúa éste”</w:t>
      </w:r>
      <w:r w:rsidR="004B517B" w:rsidRPr="00DA69D3">
        <w:rPr>
          <w:rFonts w:ascii="Arial" w:hAnsi="Arial" w:cs="Arial"/>
        </w:rPr>
        <w:t xml:space="preserve">. </w:t>
      </w:r>
      <w:r w:rsidRPr="00DA69D3">
        <w:rPr>
          <w:rFonts w:ascii="Arial" w:hAnsi="Arial" w:cs="Arial"/>
        </w:rPr>
        <w:t>Existen 2 grandes mediciones clásicas  de calidad de  servicio que dan origen a las escalas SERVQUAL y SERVPERF (las más usadas)</w:t>
      </w:r>
      <w:r w:rsidR="00DA69D3">
        <w:rPr>
          <w:rFonts w:ascii="Arial" w:hAnsi="Arial" w:cs="Arial"/>
        </w:rPr>
        <w:t>.</w:t>
      </w:r>
      <w:bookmarkStart w:id="0" w:name="_GoBack"/>
      <w:bookmarkEnd w:id="0"/>
    </w:p>
    <w:p w:rsidR="00FD54D7" w:rsidRPr="00DA69D3" w:rsidRDefault="00FD54D7" w:rsidP="00DA69D3">
      <w:pPr>
        <w:spacing w:after="200" w:line="360" w:lineRule="auto"/>
        <w:jc w:val="both"/>
        <w:rPr>
          <w:rFonts w:ascii="Arial" w:hAnsi="Arial" w:cs="Arial"/>
        </w:rPr>
      </w:pPr>
      <w:r w:rsidRPr="00DA69D3">
        <w:rPr>
          <w:rFonts w:ascii="Arial" w:hAnsi="Arial" w:cs="Arial"/>
        </w:rPr>
        <w:t>Bajo este contexto, las </w:t>
      </w:r>
      <w:hyperlink r:id="rId7" w:history="1">
        <w:r w:rsidRPr="00DA69D3">
          <w:rPr>
            <w:rFonts w:ascii="Arial" w:hAnsi="Arial" w:cs="Arial"/>
          </w:rPr>
          <w:t>empresas</w:t>
        </w:r>
      </w:hyperlink>
      <w:r w:rsidRPr="00DA69D3">
        <w:rPr>
          <w:rFonts w:ascii="Arial" w:hAnsi="Arial" w:cs="Arial"/>
        </w:rPr>
        <w:t> orientadas al cliente desarrollan una comprensión profunda de lo que pasa a su alrededor, tienen capacidad para anticiparse a los cambios, detectando con antelación las necesidades del mercado y la manera de satisfacerlas porque están conscientes del </w:t>
      </w:r>
      <w:hyperlink r:id="rId8" w:history="1">
        <w:r w:rsidRPr="00DA69D3">
          <w:rPr>
            <w:rFonts w:ascii="Arial" w:hAnsi="Arial" w:cs="Arial"/>
          </w:rPr>
          <w:t>carácter</w:t>
        </w:r>
      </w:hyperlink>
      <w:r w:rsidRPr="00DA69D3">
        <w:rPr>
          <w:rFonts w:ascii="Arial" w:hAnsi="Arial" w:cs="Arial"/>
        </w:rPr>
        <w:t> efímero de lo que intentan posicionar: El servicio al cliente.</w:t>
      </w:r>
    </w:p>
    <w:p w:rsidR="007D07C1" w:rsidRPr="00DA69D3" w:rsidRDefault="007D07C1" w:rsidP="00DA69D3">
      <w:pPr>
        <w:spacing w:after="200" w:line="360" w:lineRule="auto"/>
        <w:jc w:val="both"/>
        <w:rPr>
          <w:rFonts w:ascii="Arial" w:hAnsi="Arial" w:cs="Arial"/>
        </w:rPr>
      </w:pPr>
      <w:r w:rsidRPr="00DA69D3">
        <w:rPr>
          <w:rFonts w:ascii="Arial" w:hAnsi="Arial" w:cs="Arial"/>
        </w:rPr>
        <w:t xml:space="preserve">En consecuencia, el marketing de servicios debe entenderse como una ampliación del concepto tradicional. Este debe, por tanto, reafirmar los procesos de intercambio entre consumidores y organizaciones con el objetivo final de satisfacer las demandas y necesidades de los usuarios, pero en función de las características específicas del sector. </w:t>
      </w:r>
    </w:p>
    <w:p w:rsidR="00FD54D7" w:rsidRPr="00DA69D3" w:rsidRDefault="00FD54D7" w:rsidP="00DA69D3">
      <w:pPr>
        <w:spacing w:after="200" w:line="360" w:lineRule="auto"/>
        <w:jc w:val="both"/>
        <w:rPr>
          <w:rFonts w:ascii="Arial" w:hAnsi="Arial" w:cs="Arial"/>
        </w:rPr>
      </w:pPr>
      <w:r w:rsidRPr="00DA69D3">
        <w:rPr>
          <w:rFonts w:ascii="Arial" w:hAnsi="Arial" w:cs="Arial"/>
        </w:rPr>
        <w:br/>
      </w:r>
      <w:r w:rsidRPr="00DA69D3">
        <w:rPr>
          <w:rFonts w:ascii="Arial" w:hAnsi="Arial" w:cs="Arial"/>
        </w:rPr>
        <w:br/>
      </w:r>
    </w:p>
    <w:p w:rsidR="00B63E94" w:rsidRPr="00DA69D3" w:rsidRDefault="00B63E94" w:rsidP="00DA69D3">
      <w:pPr>
        <w:spacing w:after="200" w:line="360" w:lineRule="auto"/>
        <w:jc w:val="both"/>
        <w:rPr>
          <w:rFonts w:ascii="Arial" w:eastAsia="Times New Roman" w:hAnsi="Arial" w:cs="Arial"/>
          <w:lang w:eastAsia="es-ES_tradnl"/>
        </w:rPr>
      </w:pPr>
    </w:p>
    <w:p w:rsidR="006E0F12" w:rsidRPr="00DA69D3" w:rsidRDefault="006E0F12" w:rsidP="00DA69D3">
      <w:pPr>
        <w:spacing w:after="200" w:line="360" w:lineRule="auto"/>
        <w:rPr>
          <w:rFonts w:ascii="Arial" w:hAnsi="Arial" w:cs="Arial"/>
        </w:rPr>
      </w:pPr>
    </w:p>
    <w:sectPr w:rsidR="006E0F12" w:rsidRPr="00DA69D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3B" w:rsidRDefault="00705D3B" w:rsidP="00DA69D3">
      <w:r>
        <w:separator/>
      </w:r>
    </w:p>
  </w:endnote>
  <w:endnote w:type="continuationSeparator" w:id="0">
    <w:p w:rsidR="00705D3B" w:rsidRDefault="00705D3B" w:rsidP="00DA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3B" w:rsidRDefault="00705D3B" w:rsidP="00DA69D3">
      <w:r>
        <w:separator/>
      </w:r>
    </w:p>
  </w:footnote>
  <w:footnote w:type="continuationSeparator" w:id="0">
    <w:p w:rsidR="00705D3B" w:rsidRDefault="00705D3B" w:rsidP="00DA6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9D3" w:rsidRDefault="00DA69D3">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-444500</wp:posOffset>
          </wp:positionV>
          <wp:extent cx="7807325" cy="609600"/>
          <wp:effectExtent l="0" t="0" r="3175" b="0"/>
          <wp:wrapThrough wrapText="bothSides">
            <wp:wrapPolygon edited="0">
              <wp:start x="0" y="0"/>
              <wp:lineTo x="0" y="20925"/>
              <wp:lineTo x="21556" y="20925"/>
              <wp:lineTo x="2155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ulo3.jpg"/>
                  <pic:cNvPicPr/>
                </pic:nvPicPr>
                <pic:blipFill>
                  <a:blip r:embed="rId1">
                    <a:extLst>
                      <a:ext uri="{28A0092B-C50C-407E-A947-70E740481C1C}">
                        <a14:useLocalDpi xmlns:a14="http://schemas.microsoft.com/office/drawing/2010/main" val="0"/>
                      </a:ext>
                    </a:extLst>
                  </a:blip>
                  <a:stretch>
                    <a:fillRect/>
                  </a:stretch>
                </pic:blipFill>
                <pic:spPr>
                  <a:xfrm>
                    <a:off x="0" y="0"/>
                    <a:ext cx="780732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D5A0"/>
      </v:shape>
    </w:pict>
  </w:numPicBullet>
  <w:abstractNum w:abstractNumId="0" w15:restartNumberingAfterBreak="0">
    <w:nsid w:val="05B17E8E"/>
    <w:multiLevelType w:val="hybridMultilevel"/>
    <w:tmpl w:val="75A847D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2957A2"/>
    <w:multiLevelType w:val="hybridMultilevel"/>
    <w:tmpl w:val="301C19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C860C4"/>
    <w:multiLevelType w:val="hybridMultilevel"/>
    <w:tmpl w:val="474A5E3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733974"/>
    <w:multiLevelType w:val="hybridMultilevel"/>
    <w:tmpl w:val="B66A7C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FB93208"/>
    <w:multiLevelType w:val="hybridMultilevel"/>
    <w:tmpl w:val="75408704"/>
    <w:lvl w:ilvl="0" w:tplc="3E129820">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1B13DD3"/>
    <w:multiLevelType w:val="hybridMultilevel"/>
    <w:tmpl w:val="17F8E05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6F710A0"/>
    <w:multiLevelType w:val="hybridMultilevel"/>
    <w:tmpl w:val="D586FE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1AB3524"/>
    <w:multiLevelType w:val="hybridMultilevel"/>
    <w:tmpl w:val="ECF4CFA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20D2622"/>
    <w:multiLevelType w:val="hybridMultilevel"/>
    <w:tmpl w:val="1ABCF7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036C88"/>
    <w:multiLevelType w:val="hybridMultilevel"/>
    <w:tmpl w:val="5CC2F3B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0"/>
  </w:num>
  <w:num w:numId="6">
    <w:abstractNumId w:val="5"/>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E94"/>
    <w:rsid w:val="004B517B"/>
    <w:rsid w:val="006E0F12"/>
    <w:rsid w:val="00705D3B"/>
    <w:rsid w:val="007D07C1"/>
    <w:rsid w:val="00B63E94"/>
    <w:rsid w:val="00DA69D3"/>
    <w:rsid w:val="00EA36AA"/>
    <w:rsid w:val="00EB6289"/>
    <w:rsid w:val="00FD54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2FE7F8-CFAC-4953-A3EB-8B183BCC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E9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6AA"/>
    <w:pPr>
      <w:ind w:left="720"/>
      <w:contextualSpacing/>
    </w:pPr>
  </w:style>
  <w:style w:type="character" w:customStyle="1" w:styleId="apple-converted-space">
    <w:name w:val="apple-converted-space"/>
    <w:basedOn w:val="Fuentedeprrafopredeter"/>
    <w:rsid w:val="00FD54D7"/>
  </w:style>
  <w:style w:type="character" w:styleId="Hipervnculo">
    <w:name w:val="Hyperlink"/>
    <w:basedOn w:val="Fuentedeprrafopredeter"/>
    <w:uiPriority w:val="99"/>
    <w:semiHidden/>
    <w:unhideWhenUsed/>
    <w:rsid w:val="00FD54D7"/>
    <w:rPr>
      <w:color w:val="0000FF"/>
      <w:u w:val="single"/>
    </w:rPr>
  </w:style>
  <w:style w:type="paragraph" w:styleId="Encabezado">
    <w:name w:val="header"/>
    <w:basedOn w:val="Normal"/>
    <w:link w:val="EncabezadoCar"/>
    <w:uiPriority w:val="99"/>
    <w:unhideWhenUsed/>
    <w:rsid w:val="00DA69D3"/>
    <w:pPr>
      <w:tabs>
        <w:tab w:val="center" w:pos="4419"/>
        <w:tab w:val="right" w:pos="8838"/>
      </w:tabs>
    </w:pPr>
  </w:style>
  <w:style w:type="character" w:customStyle="1" w:styleId="EncabezadoCar">
    <w:name w:val="Encabezado Car"/>
    <w:basedOn w:val="Fuentedeprrafopredeter"/>
    <w:link w:val="Encabezado"/>
    <w:uiPriority w:val="99"/>
    <w:rsid w:val="00DA69D3"/>
    <w:rPr>
      <w:sz w:val="24"/>
      <w:szCs w:val="24"/>
      <w:lang w:val="es-ES_tradnl"/>
    </w:rPr>
  </w:style>
  <w:style w:type="paragraph" w:styleId="Piedepgina">
    <w:name w:val="footer"/>
    <w:basedOn w:val="Normal"/>
    <w:link w:val="PiedepginaCar"/>
    <w:uiPriority w:val="99"/>
    <w:unhideWhenUsed/>
    <w:rsid w:val="00DA69D3"/>
    <w:pPr>
      <w:tabs>
        <w:tab w:val="center" w:pos="4419"/>
        <w:tab w:val="right" w:pos="8838"/>
      </w:tabs>
    </w:pPr>
  </w:style>
  <w:style w:type="character" w:customStyle="1" w:styleId="PiedepginaCar">
    <w:name w:val="Pie de página Car"/>
    <w:basedOn w:val="Fuentedeprrafopredeter"/>
    <w:link w:val="Piedepgina"/>
    <w:uiPriority w:val="99"/>
    <w:rsid w:val="00DA69D3"/>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34/el-caracter/el-caracter.shtml" TargetMode="External"/><Relationship Id="rId3" Type="http://schemas.openxmlformats.org/officeDocument/2006/relationships/settings" Target="settings.xml"/><Relationship Id="rId7" Type="http://schemas.openxmlformats.org/officeDocument/2006/relationships/hyperlink" Target="http://www.monografias.com/trabajos11/empre/emp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Banco de Chile</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Margas Lopez</dc:creator>
  <cp:lastModifiedBy>Usuario Computacion</cp:lastModifiedBy>
  <cp:revision>2</cp:revision>
  <dcterms:created xsi:type="dcterms:W3CDTF">2017-11-09T15:23:00Z</dcterms:created>
  <dcterms:modified xsi:type="dcterms:W3CDTF">2017-12-01T18:27:00Z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d5bfd5d8-f7ac-44f5-b162-cac0745d5dd9</vt:lpwstr>
  </property>
  <property fmtid="{D5CDD505-2E9C-101B-9397-08002B2CF9AE}" pid="3" name="Clasificacion">
    <vt:lpwstr>Interna</vt:lpwstr>
  </property>
</Properties>
</file>